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2F5F" w14:textId="77777777" w:rsidR="00613392" w:rsidRPr="00430DAB" w:rsidRDefault="00613392" w:rsidP="00613392">
      <w:pPr>
        <w:jc w:val="center"/>
        <w:rPr>
          <w:b/>
          <w:bCs/>
          <w:color w:val="4C94D8" w:themeColor="text2" w:themeTint="80"/>
          <w:sz w:val="24"/>
          <w:szCs w:val="24"/>
        </w:rPr>
      </w:pPr>
      <w:r w:rsidRPr="00430DAB">
        <w:rPr>
          <w:b/>
          <w:bCs/>
          <w:color w:val="4C94D8" w:themeColor="text2" w:themeTint="80"/>
          <w:sz w:val="24"/>
          <w:szCs w:val="24"/>
        </w:rPr>
        <w:t>India Europe Space and Geospatial Business Summit at GWF 2025</w:t>
      </w:r>
    </w:p>
    <w:p w14:paraId="040737F7" w14:textId="77777777" w:rsidR="00613392" w:rsidRPr="00430DAB" w:rsidRDefault="00613392" w:rsidP="00613392">
      <w:pPr>
        <w:jc w:val="center"/>
        <w:rPr>
          <w:b/>
          <w:bCs/>
          <w:color w:val="4C94D8" w:themeColor="text2" w:themeTint="80"/>
          <w:sz w:val="24"/>
          <w:szCs w:val="24"/>
        </w:rPr>
      </w:pPr>
      <w:r w:rsidRPr="00430DAB">
        <w:rPr>
          <w:b/>
          <w:bCs/>
          <w:color w:val="4C94D8" w:themeColor="text2" w:themeTint="80"/>
          <w:sz w:val="24"/>
          <w:szCs w:val="24"/>
        </w:rPr>
        <w:t>22</w:t>
      </w:r>
      <w:r w:rsidRPr="00430DAB">
        <w:rPr>
          <w:b/>
          <w:bCs/>
          <w:color w:val="4C94D8" w:themeColor="text2" w:themeTint="80"/>
          <w:sz w:val="24"/>
          <w:szCs w:val="24"/>
          <w:vertAlign w:val="superscript"/>
        </w:rPr>
        <w:t>nd</w:t>
      </w:r>
      <w:r w:rsidRPr="00430DAB">
        <w:rPr>
          <w:b/>
          <w:bCs/>
          <w:color w:val="4C94D8" w:themeColor="text2" w:themeTint="80"/>
          <w:sz w:val="24"/>
          <w:szCs w:val="24"/>
        </w:rPr>
        <w:t xml:space="preserve"> April 2025</w:t>
      </w:r>
    </w:p>
    <w:p w14:paraId="23FABA27" w14:textId="77777777" w:rsidR="00613392" w:rsidRPr="00430DAB" w:rsidRDefault="00613392" w:rsidP="00613392">
      <w:pPr>
        <w:jc w:val="center"/>
        <w:rPr>
          <w:color w:val="4C94D8" w:themeColor="text2" w:themeTint="80"/>
          <w:sz w:val="24"/>
          <w:szCs w:val="24"/>
        </w:rPr>
      </w:pPr>
      <w:r w:rsidRPr="00016DC0">
        <w:rPr>
          <w:b/>
          <w:bCs/>
          <w:color w:val="4C94D8" w:themeColor="text2" w:themeTint="80"/>
          <w:sz w:val="24"/>
          <w:szCs w:val="24"/>
        </w:rPr>
        <w:t>Madrid Marriott Auditorium</w:t>
      </w:r>
      <w:r w:rsidRPr="00430DAB">
        <w:rPr>
          <w:b/>
          <w:bCs/>
          <w:color w:val="4C94D8" w:themeColor="text2" w:themeTint="80"/>
          <w:sz w:val="24"/>
          <w:szCs w:val="24"/>
        </w:rPr>
        <w:t>,</w:t>
      </w:r>
      <w:r>
        <w:rPr>
          <w:b/>
          <w:bCs/>
          <w:color w:val="4C94D8" w:themeColor="text2" w:themeTint="80"/>
          <w:sz w:val="24"/>
          <w:szCs w:val="24"/>
        </w:rPr>
        <w:t xml:space="preserve"> Madrid</w:t>
      </w:r>
      <w:r w:rsidRPr="00430DAB">
        <w:rPr>
          <w:b/>
          <w:bCs/>
          <w:color w:val="4C94D8" w:themeColor="text2" w:themeTint="80"/>
          <w:sz w:val="24"/>
          <w:szCs w:val="24"/>
        </w:rPr>
        <w:t xml:space="preserve"> Spain</w:t>
      </w:r>
    </w:p>
    <w:p w14:paraId="64C41F37" w14:textId="77777777" w:rsidR="00613392" w:rsidRPr="00CD3D0F" w:rsidRDefault="00613392" w:rsidP="00613392"/>
    <w:p w14:paraId="52EE71E6" w14:textId="77777777" w:rsidR="00613392" w:rsidRPr="00D603BF" w:rsidRDefault="00613392" w:rsidP="00613392">
      <w:pPr>
        <w:rPr>
          <w:b/>
          <w:bCs/>
          <w:color w:val="4C94D8" w:themeColor="text2" w:themeTint="80"/>
        </w:rPr>
      </w:pPr>
      <w:r w:rsidRPr="00D603BF">
        <w:rPr>
          <w:b/>
          <w:bCs/>
          <w:color w:val="4C94D8" w:themeColor="text2" w:themeTint="80"/>
        </w:rPr>
        <w:t xml:space="preserve">Introduction </w:t>
      </w:r>
    </w:p>
    <w:p w14:paraId="20945421" w14:textId="77777777" w:rsidR="00613392" w:rsidRPr="00325674" w:rsidRDefault="00613392" w:rsidP="00613392">
      <w:pPr>
        <w:rPr>
          <w:b/>
          <w:bCs/>
        </w:rPr>
      </w:pPr>
      <w:r w:rsidRPr="005A1DA7">
        <w:t>The India-Europe Space and Geospatial Business Summit i</w:t>
      </w:r>
      <w:r>
        <w:t xml:space="preserve">s being organized by </w:t>
      </w:r>
      <w:r w:rsidRPr="00325674">
        <w:rPr>
          <w:b/>
          <w:bCs/>
        </w:rPr>
        <w:t>Geospatial World at the Geospatial World Forum on 22</w:t>
      </w:r>
      <w:r w:rsidRPr="00325674">
        <w:rPr>
          <w:b/>
          <w:bCs/>
          <w:vertAlign w:val="superscript"/>
        </w:rPr>
        <w:t>nd</w:t>
      </w:r>
      <w:r w:rsidRPr="00325674">
        <w:rPr>
          <w:b/>
          <w:bCs/>
        </w:rPr>
        <w:t xml:space="preserve"> April 2025. </w:t>
      </w:r>
    </w:p>
    <w:p w14:paraId="756C4C14" w14:textId="77777777" w:rsidR="00613392" w:rsidRPr="005A1DA7" w:rsidRDefault="00613392" w:rsidP="00613392">
      <w:r w:rsidRPr="009448E4">
        <w:t>The Business Summit aims to facilitate strategic dialogue between India and Europe, with a focus on enhancing cooperation within the broader framework set by respective governments. The overarching goal is to foster an enabling environment conducive to ease of doing business in both regions. Such collaboration is anticipated to bolster the confidence of commercial entities, encouraging co-investment, and fostering sustainable, profitable partnerships over the long term.</w:t>
      </w:r>
    </w:p>
    <w:p w14:paraId="56AF9027" w14:textId="77777777" w:rsidR="00613392" w:rsidRPr="00D603BF" w:rsidRDefault="00613392" w:rsidP="00613392">
      <w:pPr>
        <w:rPr>
          <w:color w:val="4C94D8" w:themeColor="text2" w:themeTint="80"/>
        </w:rPr>
      </w:pPr>
      <w:r w:rsidRPr="00D603BF">
        <w:rPr>
          <w:b/>
          <w:bCs/>
          <w:color w:val="4C94D8" w:themeColor="text2" w:themeTint="80"/>
        </w:rPr>
        <w:t xml:space="preserve">Background Context for India Europe Cooperation </w:t>
      </w:r>
    </w:p>
    <w:p w14:paraId="283A0FCC" w14:textId="77777777" w:rsidR="00613392" w:rsidRPr="00CD3D0F" w:rsidRDefault="00613392" w:rsidP="00613392">
      <w:r w:rsidRPr="00CD3D0F">
        <w:t xml:space="preserve">During the recently held virtual meeting on the India-EU Trade and Technology Council (TTC), discussions prominently featured sectors such as Semiconductors, High-Performance Computing, Digital Public Infrastructures, EV Batteries and Recycling, Clean Energy Technologies (including waste-to-energy solutions), and the establishment of resilient supply chains. Additionally, considerable attention was directed towards Foreign Direct Investment (FDI) screening, underscoring the importance of collaboration in research and innovation, talent development, partnerships, and the exchange of market information. </w:t>
      </w:r>
    </w:p>
    <w:p w14:paraId="567CC09A" w14:textId="77777777" w:rsidR="00613392" w:rsidRPr="006842B4" w:rsidRDefault="00613392" w:rsidP="00613392">
      <w:r w:rsidRPr="006842B4">
        <w:t>Expanding upon this framework, the collaboration between India and Europe also extends to the geospatial and space sectors, with a particular focus on fostering joint efforts in developing geospatial solutions and services. Moreover, both parties are keen on enhancing cooperation in the already existing data production and management within the realm of geospatial information and technology. This strategic alignment underscores the shared commitment to leveraging geospatial technologies for addressing common challenges and driving sustainable development initiatives across diverse domains.</w:t>
      </w:r>
    </w:p>
    <w:p w14:paraId="0AF5B654" w14:textId="77777777" w:rsidR="00613392" w:rsidRPr="00CD3D0F" w:rsidRDefault="00613392" w:rsidP="00613392"/>
    <w:p w14:paraId="0F607AF4" w14:textId="77777777" w:rsidR="00613392" w:rsidRPr="00D603BF" w:rsidRDefault="00613392" w:rsidP="00613392">
      <w:pPr>
        <w:rPr>
          <w:b/>
          <w:bCs/>
          <w:color w:val="4C94D8" w:themeColor="text2" w:themeTint="80"/>
        </w:rPr>
      </w:pPr>
      <w:r w:rsidRPr="00D603BF">
        <w:rPr>
          <w:b/>
          <w:bCs/>
          <w:color w:val="4C94D8" w:themeColor="text2" w:themeTint="80"/>
        </w:rPr>
        <w:t xml:space="preserve">Trade Relationship Between India and Europe </w:t>
      </w:r>
    </w:p>
    <w:p w14:paraId="03598C3B" w14:textId="77777777" w:rsidR="00613392" w:rsidRPr="00BE67AD" w:rsidRDefault="00613392" w:rsidP="00613392">
      <w:r w:rsidRPr="00BE67AD">
        <w:t>As of 2021, the European Union (EU) stands as India’s third-largest trading partner, contributing significantly to the nation’s economic landscape with trade in goods valued at USD 107.36 billion, representing 10.8% of India’s total trade. Among the key EU countries, France and Germany emerge as primary contributors to the EU-India trade nexus. Additionally, other major European nations such as the Netherlands, Switzerland, the United Kingdom, Belgium, and Spain also play prominent roles in India’s trade and investment relations with the region.</w:t>
      </w:r>
    </w:p>
    <w:p w14:paraId="1D655FA5" w14:textId="77777777" w:rsidR="00613392" w:rsidRPr="00BE67AD" w:rsidRDefault="00613392" w:rsidP="00613392">
      <w:r w:rsidRPr="00BE67AD">
        <w:t>Spain</w:t>
      </w:r>
      <w:proofErr w:type="gramStart"/>
      <w:r w:rsidRPr="00BE67AD">
        <w:t>, in particular, has</w:t>
      </w:r>
      <w:proofErr w:type="gramEnd"/>
      <w:r w:rsidRPr="00BE67AD">
        <w:t xml:space="preserve"> strengthened its trade ties with India in recent years, with growing exports and investments in sectors like renewable energy, infrastructure, and technology. Spain has also been an important partner in promoting business collaborations and cultural exchange between the two nations.</w:t>
      </w:r>
    </w:p>
    <w:p w14:paraId="5512F6DC" w14:textId="77777777" w:rsidR="00613392" w:rsidRPr="00CD3D0F" w:rsidRDefault="00613392" w:rsidP="00613392">
      <w:r w:rsidRPr="00BE67AD">
        <w:lastRenderedPageBreak/>
        <w:t xml:space="preserve">Europe </w:t>
      </w:r>
      <w:proofErr w:type="gramStart"/>
      <w:r w:rsidRPr="00BE67AD">
        <w:t>as a whole has</w:t>
      </w:r>
      <w:proofErr w:type="gramEnd"/>
      <w:r w:rsidRPr="00BE67AD">
        <w:t xml:space="preserve"> emerged as a substantial investor in India, with foreign direct investment (FDI) from EU countries </w:t>
      </w:r>
      <w:proofErr w:type="spellStart"/>
      <w:r w:rsidRPr="00BE67AD">
        <w:t>totaling</w:t>
      </w:r>
      <w:proofErr w:type="spellEnd"/>
      <w:r w:rsidRPr="00BE67AD">
        <w:t xml:space="preserve"> significant amounts. During the 2022-23 period, India’s exports to the EU experienced a notable surge, registering an impressive increase across several member states. India’s trade surplus with the EU has also seen a considerable rise, marking a positive shift in the trade balance with the region.</w:t>
      </w:r>
    </w:p>
    <w:p w14:paraId="53953F6C" w14:textId="77777777" w:rsidR="00613392" w:rsidRPr="00D603BF" w:rsidRDefault="00613392" w:rsidP="00613392">
      <w:pPr>
        <w:rPr>
          <w:color w:val="4C94D8" w:themeColor="text2" w:themeTint="80"/>
        </w:rPr>
      </w:pPr>
      <w:r w:rsidRPr="00D603BF">
        <w:rPr>
          <w:b/>
          <w:bCs/>
          <w:color w:val="4C94D8" w:themeColor="text2" w:themeTint="80"/>
        </w:rPr>
        <w:t xml:space="preserve">European Geospatial and Space Market: Building a Resilient Tomorrow </w:t>
      </w:r>
    </w:p>
    <w:p w14:paraId="1FAEE27C" w14:textId="77777777" w:rsidR="00613392" w:rsidRPr="00F92338" w:rsidRDefault="00613392" w:rsidP="00613392">
      <w:r w:rsidRPr="00F92338">
        <w:t xml:space="preserve">As the democratization of location data continues to unfold, ushering in transformative shifts across various industries, the global geospatial market is on track to achieve unparalleled growth, projected to ascend to a staggering USD 1.44 trillion by 2030. Amidst this dynamic landscape, Europe emerges as a pivotal player, wielding substantial influence and making significant contributions to this trillion-dollar economy. </w:t>
      </w:r>
    </w:p>
    <w:p w14:paraId="13337722" w14:textId="77777777" w:rsidR="00613392" w:rsidRPr="00F92338" w:rsidRDefault="00613392" w:rsidP="00613392">
      <w:r w:rsidRPr="00F92338">
        <w:t xml:space="preserve">The European Geospatial Business Outlook Dossier, a publication by Geospatial World, provides compelling insights into the trajectory of the European geospatial industry. It foresees robust expansion, with a projected compound annual growth rate (CAGR) of 11.61% between 2021 and 2025, propelling the industry’s value to an impressive USD 155 billion. </w:t>
      </w:r>
    </w:p>
    <w:p w14:paraId="386DFCCA" w14:textId="77777777" w:rsidR="00613392" w:rsidRPr="00F92338" w:rsidRDefault="00613392" w:rsidP="00613392">
      <w:r w:rsidRPr="006842B4">
        <w:t xml:space="preserve">The momentum driving this geospatial transition is </w:t>
      </w:r>
      <w:proofErr w:type="spellStart"/>
      <w:r w:rsidRPr="006842B4">
        <w:t>fueled</w:t>
      </w:r>
      <w:proofErr w:type="spellEnd"/>
      <w:r w:rsidRPr="006842B4">
        <w:t xml:space="preserve"> by its escalating significance within the global economic ecosystem. With an industry valued at approximately USD 512 billion and boasting a direct socio-economic impact of USD 7.5 trillion, geospatial technologies have attracted substantial investments, </w:t>
      </w:r>
      <w:proofErr w:type="spellStart"/>
      <w:r w:rsidRPr="006842B4">
        <w:t>totaling</w:t>
      </w:r>
      <w:proofErr w:type="spellEnd"/>
      <w:r w:rsidRPr="006842B4">
        <w:t xml:space="preserve"> USD 202 billion during 2019-2022. A crucial aspect of this transformative journey lies in the widespread integration of geospatial solutions across critical economic sectors, spanning energy, </w:t>
      </w:r>
      <w:proofErr w:type="spellStart"/>
      <w:r w:rsidRPr="006842B4">
        <w:t>defense</w:t>
      </w:r>
      <w:proofErr w:type="spellEnd"/>
      <w:r w:rsidRPr="006842B4">
        <w:t>, telecommunications, infrastructure, climate resilience, environmental management, land administration, and beyond. This strategic mainstreaming not only bolsters the resilience of individual industries but also significantly contributes to the overall strength and robustness of the global economy.</w:t>
      </w:r>
    </w:p>
    <w:p w14:paraId="6E879604" w14:textId="77777777" w:rsidR="00613392" w:rsidRPr="00D603BF" w:rsidRDefault="00613392" w:rsidP="00613392">
      <w:pPr>
        <w:rPr>
          <w:color w:val="4C94D8" w:themeColor="text2" w:themeTint="80"/>
        </w:rPr>
      </w:pPr>
      <w:r w:rsidRPr="00D603BF">
        <w:rPr>
          <w:b/>
          <w:bCs/>
          <w:color w:val="4C94D8" w:themeColor="text2" w:themeTint="80"/>
        </w:rPr>
        <w:t xml:space="preserve">Indian Geospatial Market Scenario </w:t>
      </w:r>
    </w:p>
    <w:p w14:paraId="6292FFFA" w14:textId="77777777" w:rsidR="00613392" w:rsidRPr="00F92338" w:rsidRDefault="00613392" w:rsidP="00613392">
      <w:r w:rsidRPr="00F92338">
        <w:t xml:space="preserve">As the global geospatial and space industry continues its upward trajectory, India stands at the forefront, playing a pivotal role and maintaining stride with the evolving landscape. Projections indicate a significant surge in the Indian geospatial market, poised to surpass INR 63,000 crore (USD 8 billion) by 2025, while the Indian space industry has already reached USD 9 billion, boasting a robust Compound Annual Growth Rate (CAGR) of 4%. Notably, India is positioned to outperform the global CAGR of 2%. By the year 2030, the Indian geospatial market is forecasted to soar to an impressive USD 77 billion, and by 2040, to reach a remarkable USD 100 billion. </w:t>
      </w:r>
    </w:p>
    <w:p w14:paraId="3C7302A5" w14:textId="77777777" w:rsidR="00613392" w:rsidRPr="00F92338" w:rsidRDefault="00613392" w:rsidP="00613392">
      <w:r w:rsidRPr="00F92338">
        <w:t xml:space="preserve">This remarkable growth momentum owes much to the introduction of India’s National Geospatial Policy in 2022 and the Space Policy in 2023, alongside the National Drone Policy. These policy frameworks have not only bolstered India’s geospatial industries but have also </w:t>
      </w:r>
      <w:proofErr w:type="spellStart"/>
      <w:r w:rsidRPr="00F92338">
        <w:t>catalyzed</w:t>
      </w:r>
      <w:proofErr w:type="spellEnd"/>
      <w:r w:rsidRPr="00F92338">
        <w:t xml:space="preserve"> accelerated growth within the Indian space sector. </w:t>
      </w:r>
    </w:p>
    <w:p w14:paraId="23395234" w14:textId="77777777" w:rsidR="00613392" w:rsidRPr="006842B4" w:rsidRDefault="00613392" w:rsidP="00613392">
      <w:r w:rsidRPr="006842B4">
        <w:t xml:space="preserve">Particularly noteworthy is India’s burgeoning export of geospatial services and solutions to countries in Europe, with a focus on collaborating with and aiding National Mapping Agencies (NMAs). Through strategic collaborations and research and development initiatives, Indian geospatial firms are keen on actively engaging with NMAs and space and geospatial business across Europe, offering cutting-edge solutions and expertise to enhance their mapping and geospatial capabilities. This symbiotic relationship not only strengthens bilateral ties but also </w:t>
      </w:r>
      <w:r w:rsidRPr="006842B4">
        <w:lastRenderedPageBreak/>
        <w:t>contributes to the advancement of geospatial technologies on a global scale, fostering innovation and sustainable development.</w:t>
      </w:r>
    </w:p>
    <w:p w14:paraId="69135BB2" w14:textId="77777777" w:rsidR="00613392" w:rsidRPr="00F92338" w:rsidRDefault="00613392" w:rsidP="00613392"/>
    <w:p w14:paraId="26B1AE75" w14:textId="77777777" w:rsidR="00613392" w:rsidRPr="00D603BF" w:rsidRDefault="00613392" w:rsidP="00613392">
      <w:pPr>
        <w:rPr>
          <w:color w:val="4C94D8" w:themeColor="text2" w:themeTint="80"/>
        </w:rPr>
      </w:pPr>
      <w:r w:rsidRPr="00D603BF">
        <w:rPr>
          <w:b/>
          <w:bCs/>
          <w:color w:val="4C94D8" w:themeColor="text2" w:themeTint="80"/>
        </w:rPr>
        <w:t xml:space="preserve">Way Forward </w:t>
      </w:r>
    </w:p>
    <w:p w14:paraId="097E7C79" w14:textId="77777777" w:rsidR="00613392" w:rsidRPr="00F92338" w:rsidRDefault="00613392" w:rsidP="00613392">
      <w:r w:rsidRPr="00F92338">
        <w:t xml:space="preserve">In the realms of space exploration and geospatial technologies, India and Europe have significant potential for strategic partnerships. To unlock this potential, mechanisms facilitating collaboration must be established. Utilizing trade summits, industry forums, and bilateral dialogues as catalysts is crucial. Joint research projects, professional exchange programs, and streamlined regulatory frameworks can further enhance collaboration. </w:t>
      </w:r>
    </w:p>
    <w:p w14:paraId="5479E9C0" w14:textId="77777777" w:rsidR="00613392" w:rsidRPr="006842B4" w:rsidRDefault="00613392" w:rsidP="00613392">
      <w:r w:rsidRPr="006842B4">
        <w:t>As India and Europe embark on this collaborative journey, they not only drive innovation within their respective spheres but also seize the opportunity to shape the future landscape of space exploration and geospatial technologies on a global scale. Together, they can harness emerging opportunities and chart a course towards shared success and prosperity.</w:t>
      </w:r>
    </w:p>
    <w:p w14:paraId="138EBB6F" w14:textId="77777777" w:rsidR="002778F5" w:rsidRPr="00613392" w:rsidRDefault="002778F5" w:rsidP="00613392"/>
    <w:sectPr w:rsidR="002778F5" w:rsidRPr="00613392" w:rsidSect="0019494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34"/>
    <w:rsid w:val="0019494E"/>
    <w:rsid w:val="002778F5"/>
    <w:rsid w:val="00613392"/>
    <w:rsid w:val="00744A26"/>
    <w:rsid w:val="00915934"/>
    <w:rsid w:val="00FA3A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DA7E"/>
  <w15:chartTrackingRefBased/>
  <w15:docId w15:val="{7AFF0E8D-B936-4116-BF3B-394334A8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92"/>
  </w:style>
  <w:style w:type="paragraph" w:styleId="Heading1">
    <w:name w:val="heading 1"/>
    <w:basedOn w:val="Normal"/>
    <w:next w:val="Normal"/>
    <w:link w:val="Heading1Char"/>
    <w:uiPriority w:val="9"/>
    <w:qFormat/>
    <w:rsid w:val="00915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934"/>
    <w:rPr>
      <w:rFonts w:eastAsiaTheme="majorEastAsia" w:cstheme="majorBidi"/>
      <w:color w:val="272727" w:themeColor="text1" w:themeTint="D8"/>
    </w:rPr>
  </w:style>
  <w:style w:type="paragraph" w:styleId="Title">
    <w:name w:val="Title"/>
    <w:basedOn w:val="Normal"/>
    <w:next w:val="Normal"/>
    <w:link w:val="TitleChar"/>
    <w:uiPriority w:val="10"/>
    <w:qFormat/>
    <w:rsid w:val="00915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934"/>
    <w:pPr>
      <w:spacing w:before="160"/>
      <w:jc w:val="center"/>
    </w:pPr>
    <w:rPr>
      <w:i/>
      <w:iCs/>
      <w:color w:val="404040" w:themeColor="text1" w:themeTint="BF"/>
    </w:rPr>
  </w:style>
  <w:style w:type="character" w:customStyle="1" w:styleId="QuoteChar">
    <w:name w:val="Quote Char"/>
    <w:basedOn w:val="DefaultParagraphFont"/>
    <w:link w:val="Quote"/>
    <w:uiPriority w:val="29"/>
    <w:rsid w:val="00915934"/>
    <w:rPr>
      <w:i/>
      <w:iCs/>
      <w:color w:val="404040" w:themeColor="text1" w:themeTint="BF"/>
    </w:rPr>
  </w:style>
  <w:style w:type="paragraph" w:styleId="ListParagraph">
    <w:name w:val="List Paragraph"/>
    <w:basedOn w:val="Normal"/>
    <w:uiPriority w:val="34"/>
    <w:qFormat/>
    <w:rsid w:val="00915934"/>
    <w:pPr>
      <w:ind w:left="720"/>
      <w:contextualSpacing/>
    </w:pPr>
  </w:style>
  <w:style w:type="character" w:styleId="IntenseEmphasis">
    <w:name w:val="Intense Emphasis"/>
    <w:basedOn w:val="DefaultParagraphFont"/>
    <w:uiPriority w:val="21"/>
    <w:qFormat/>
    <w:rsid w:val="00915934"/>
    <w:rPr>
      <w:i/>
      <w:iCs/>
      <w:color w:val="0F4761" w:themeColor="accent1" w:themeShade="BF"/>
    </w:rPr>
  </w:style>
  <w:style w:type="paragraph" w:styleId="IntenseQuote">
    <w:name w:val="Intense Quote"/>
    <w:basedOn w:val="Normal"/>
    <w:next w:val="Normal"/>
    <w:link w:val="IntenseQuoteChar"/>
    <w:uiPriority w:val="30"/>
    <w:qFormat/>
    <w:rsid w:val="00915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934"/>
    <w:rPr>
      <w:i/>
      <w:iCs/>
      <w:color w:val="0F4761" w:themeColor="accent1" w:themeShade="BF"/>
    </w:rPr>
  </w:style>
  <w:style w:type="character" w:styleId="IntenseReference">
    <w:name w:val="Intense Reference"/>
    <w:basedOn w:val="DefaultParagraphFont"/>
    <w:uiPriority w:val="32"/>
    <w:qFormat/>
    <w:rsid w:val="00915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Ravneet Kaur</cp:lastModifiedBy>
  <cp:revision>3</cp:revision>
  <dcterms:created xsi:type="dcterms:W3CDTF">2025-05-16T11:58:00Z</dcterms:created>
  <dcterms:modified xsi:type="dcterms:W3CDTF">2025-05-16T12:00:00Z</dcterms:modified>
</cp:coreProperties>
</file>